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00" w:before="0" w:line="276"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Schedule 6 (Transparency Reports)</w:t>
      </w:r>
    </w:p>
    <w:p w:rsidR="00000000" w:rsidDel="00000000" w:rsidP="00000000" w:rsidRDefault="00000000" w:rsidRPr="00000000" w14:paraId="0000000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recognises that the Buyer is subject to PPN 01/17 (Updates to transparency principles v1.1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https://www.gov.uk/government/publications/procurement-policy-note-0117-update-to-transparency-principles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reporting requirements set out in the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accurate and up-to-date versions of each Transparency Report to the Buyer at the frequency referred to in the Annex of this Schedule.</w:t>
      </w:r>
    </w:p>
    <w:p w:rsidR="00000000" w:rsidDel="00000000" w:rsidP="00000000" w:rsidRDefault="00000000" w:rsidRPr="00000000" w14:paraId="00000006">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99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0"/>
        <w:gridCol w:w="2535"/>
        <w:gridCol w:w="2520"/>
        <w:gridCol w:w="2475"/>
        <w:tblGridChange w:id="0">
          <w:tblGrid>
            <w:gridCol w:w="2460"/>
            <w:gridCol w:w="2535"/>
            <w:gridCol w:w="2520"/>
            <w:gridCol w:w="2475"/>
          </w:tblGrid>
        </w:tblGridChange>
      </w:tblGrid>
      <w:tr>
        <w:trPr>
          <w:cantSplit w:val="0"/>
          <w:trHeight w:val="123" w:hRule="atLeast"/>
          <w:tblHeader w:val="0"/>
        </w:trPr>
        <w:tc>
          <w:tcPr>
            <w:tcBorders>
              <w:top w:color="000000" w:space="0" w:sz="4" w:val="single"/>
              <w:left w:color="000000" w:space="0" w:sz="4" w:val="single"/>
              <w:right w:color="000000" w:space="0" w:sz="4" w:val="single"/>
            </w:tcBorders>
          </w:tcPr>
          <w:p w:rsidR="00000000" w:rsidDel="00000000" w:rsidP="00000000" w:rsidRDefault="00000000" w:rsidRPr="00000000" w14:paraId="00000008">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09">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0A">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0B">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5" w:val="single"/>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0C">
            <w:pPr>
              <w:tabs>
                <w:tab w:val="left" w:leader="none" w:pos="3380"/>
              </w:tabs>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Performance</w:t>
            </w:r>
          </w:p>
        </w:tc>
        <w:tc>
          <w:tcPr>
            <w:tcBorders>
              <w:top w:color="000000" w:space="0" w:sz="5" w:val="single"/>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0D">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Conformance with KPI’s and SLA’s</w:t>
            </w:r>
          </w:p>
          <w:p w:rsidR="00000000" w:rsidDel="00000000" w:rsidP="00000000" w:rsidRDefault="00000000" w:rsidRPr="00000000" w14:paraId="0000000E">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5" w:val="single"/>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0F">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0">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Report</w:t>
            </w:r>
          </w:p>
        </w:tc>
        <w:tc>
          <w:tcPr>
            <w:tcBorders>
              <w:top w:color="000000" w:space="0" w:sz="5" w:val="single"/>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1">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2">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Quarterly</w:t>
            </w:r>
          </w:p>
        </w:tc>
      </w:tr>
      <w:tr>
        <w:trPr>
          <w:cantSplit w:val="0"/>
          <w:trHeight w:val="155" w:hRule="atLeast"/>
          <w:tblHeader w:val="0"/>
        </w:trPr>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3">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Contract Charges</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4">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report of charges per month, any variations to contract</w:t>
            </w:r>
          </w:p>
          <w:p w:rsidR="00000000" w:rsidDel="00000000" w:rsidP="00000000" w:rsidRDefault="00000000" w:rsidRPr="00000000" w14:paraId="00000015">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6">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7">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Report</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8">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9">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Monthly</w:t>
            </w:r>
          </w:p>
        </w:tc>
      </w:tr>
      <w:tr>
        <w:trPr>
          <w:cantSplit w:val="0"/>
          <w:trHeight w:val="155" w:hRule="atLeast"/>
          <w:tblHeader w:val="0"/>
        </w:trPr>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A">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B">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Update on the use of any key contractors and their performance in delivering the contractual terms</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C">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D">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Report</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E">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F">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Quarterly</w:t>
            </w:r>
          </w:p>
        </w:tc>
      </w:tr>
      <w:tr>
        <w:trPr>
          <w:cantSplit w:val="0"/>
          <w:trHeight w:val="155" w:hRule="atLeast"/>
          <w:tblHeader w:val="0"/>
        </w:trPr>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0">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Data</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1">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Summary of any data issues and resolution, any data breaches and proposed changes in data management</w:t>
            </w:r>
          </w:p>
          <w:p w:rsidR="00000000" w:rsidDel="00000000" w:rsidP="00000000" w:rsidRDefault="00000000" w:rsidRPr="00000000" w14:paraId="00000022">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3">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4">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Report</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5">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6">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Quarterly</w:t>
            </w:r>
          </w:p>
        </w:tc>
      </w:tr>
      <w:tr>
        <w:trPr>
          <w:cantSplit w:val="0"/>
          <w:trHeight w:val="214" w:hRule="atLeast"/>
          <w:tblHeader w:val="0"/>
        </w:trPr>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7">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Performance management</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8">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Summary of reports above plus discussion of what’s working well, not so well and other areas that need discussion.</w:t>
            </w:r>
          </w:p>
          <w:p w:rsidR="00000000" w:rsidDel="00000000" w:rsidP="00000000" w:rsidRDefault="00000000" w:rsidRPr="00000000" w14:paraId="00000029">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A">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B">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Meeting and Report</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C">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D">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Quarterly</w:t>
            </w:r>
          </w:p>
        </w:tc>
      </w:tr>
    </w:tbl>
    <w:p w:rsidR="00000000" w:rsidDel="00000000" w:rsidP="00000000" w:rsidRDefault="00000000" w:rsidRPr="00000000" w14:paraId="0000002E">
      <w:pPr>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tabs>
          <w:tab w:val="left" w:leader="none" w:pos="1251"/>
        </w:tabs>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3B">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3F">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Mid-Tier Contract – Version 1.1</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1">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Contract]</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6 (Transparency Reports)</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rsid w:val="00457A39"/>
    <w:pPr>
      <w:numPr>
        <w:ilvl w:val="1"/>
        <w:numId w:val="1"/>
      </w:numPr>
      <w:adjustRightInd w:val="0"/>
      <w:spacing w:after="120" w:before="120" w:line="240" w:lineRule="auto"/>
    </w:pPr>
    <w:rPr>
      <w:rFonts w:ascii="Arial" w:cs="Arial" w:eastAsia="Times New Roman" w:hAnsi="Arial"/>
      <w:sz w:val="24"/>
      <w:lang w:eastAsia="zh-CN"/>
    </w:rPr>
  </w:style>
  <w:style w:type="character" w:styleId="GPSL2NumberedChar" w:customStyle="1">
    <w:name w:val="GPS L2 Numbered Char"/>
    <w:link w:val="GPSL2Numbered"/>
    <w:locked w:val="1"/>
    <w:rsid w:val="00457A39"/>
    <w:rPr>
      <w:rFonts w:ascii="Arial" w:cs="Arial" w:eastAsia="Times New Roman" w:hAnsi="Arial"/>
      <w:sz w:val="24"/>
      <w:lang w:eastAsia="zh-CN"/>
    </w:rPr>
  </w:style>
  <w:style w:type="paragraph" w:styleId="Revision">
    <w:name w:val="Revision"/>
    <w:hidden w:val="1"/>
    <w:uiPriority w:val="99"/>
    <w:semiHidden w:val="1"/>
    <w:rsid w:val="00F42B75"/>
    <w:pPr>
      <w:spacing w:after="0" w:line="240" w:lineRule="auto"/>
    </w:pPr>
  </w:style>
  <w:style w:type="paragraph" w:styleId="GPSL1CLAUSEHEADING" w:customStyle="1">
    <w:name w:val="GPS L1 CLAUSE HEADING"/>
    <w:basedOn w:val="Normal"/>
    <w:rsid w:val="00457A39"/>
    <w:pPr>
      <w:numPr>
        <w:numId w:val="1"/>
      </w:numPr>
    </w:pPr>
  </w:style>
  <w:style w:type="paragraph" w:styleId="GPSL3numberedclause" w:customStyle="1">
    <w:name w:val="GPS L3 numbered clause"/>
    <w:basedOn w:val="Normal"/>
    <w:rsid w:val="00457A39"/>
    <w:pPr>
      <w:numPr>
        <w:ilvl w:val="2"/>
        <w:numId w:val="1"/>
      </w:numPr>
    </w:pPr>
  </w:style>
  <w:style w:type="paragraph" w:styleId="GPSL4numberedclause" w:customStyle="1">
    <w:name w:val="GPS L4 numbered clause"/>
    <w:basedOn w:val="Normal"/>
    <w:rsid w:val="00457A39"/>
    <w:pPr>
      <w:numPr>
        <w:ilvl w:val="3"/>
        <w:numId w:val="1"/>
      </w:numPr>
    </w:pPr>
  </w:style>
  <w:style w:type="paragraph" w:styleId="GPSL5numberedclause" w:customStyle="1">
    <w:name w:val="GPS L5 numbered clause"/>
    <w:basedOn w:val="Normal"/>
    <w:rsid w:val="00457A39"/>
    <w:pPr>
      <w:numPr>
        <w:ilvl w:val="4"/>
        <w:numId w:val="1"/>
      </w:numPr>
    </w:pPr>
  </w:style>
  <w:style w:type="paragraph" w:styleId="GPSL6numbered" w:customStyle="1">
    <w:name w:val="GPS L6 numbered"/>
    <w:basedOn w:val="Normal"/>
    <w:rsid w:val="00457A39"/>
    <w:pPr>
      <w:numPr>
        <w:ilvl w:val="5"/>
        <w:numId w:val="1"/>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1BmDXbfskZBaofy/RfTDJdBu6A==">CgMxLjAyCGguZ2pkZ3hzOAByITFPazFNN1huSFJRTEhiampjZWJqTlZBQWlvVERoUUxFSA==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2023-06-19T13:01:00Z</dcterms:created>
</cp:coreProperties>
</file>